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510444</w:t>
      </w:r>
      <w:r>
        <w:rPr>
          <w:rFonts w:hint="eastAsia" w:ascii="Arial" w:hAnsi="Arial" w:cs="Arial"/>
          <w:b/>
          <w:sz w:val="24"/>
          <w:szCs w:val="24"/>
        </w:rPr>
        <w:t xml:space="preserve">                         </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color w:val="auto"/>
          <w:sz w:val="24"/>
        </w:rPr>
        <w:t>S</w:t>
      </w:r>
      <w:r>
        <w:rPr>
          <w:color w:val="auto"/>
          <w:sz w:val="24"/>
        </w:rPr>
        <w:t xml:space="preserve">tudy of RAN4 impacts </w:t>
      </w:r>
      <w:r>
        <w:rPr>
          <w:rFonts w:hint="eastAsia"/>
          <w:color w:val="auto"/>
          <w:sz w:val="24"/>
        </w:rPr>
        <w:t>f</w:t>
      </w:r>
      <w:r>
        <w:rPr>
          <w:color w:val="auto"/>
          <w:sz w:val="24"/>
        </w:rPr>
        <w:t>or RRM measurement prediction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7.19.3.1</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widowControl w:val="0"/>
              <w:numPr>
                <w:ilvl w:val="0"/>
                <w:numId w:val="4"/>
              </w:numPr>
              <w:overflowPunct/>
              <w:autoSpaceDE/>
              <w:autoSpaceDN/>
              <w:adjustRightInd/>
              <w:spacing w:after="0"/>
              <w:ind w:hanging="357"/>
              <w:jc w:val="both"/>
              <w:textAlignment w:val="auto"/>
              <w:rPr>
                <w:bCs/>
                <w:sz w:val="20"/>
                <w:szCs w:val="20"/>
                <w:highlight w:val="none"/>
              </w:rPr>
            </w:pPr>
            <w:bookmarkStart w:id="0" w:name="_Hlk153472406"/>
            <w:r>
              <w:rPr>
                <w:bCs/>
                <w:sz w:val="20"/>
                <w:szCs w:val="20"/>
                <w:highlight w:val="none"/>
                <w:lang w:eastAsia="zh-CN"/>
              </w:rPr>
              <w:t>Evaluate testability, interoperability,</w:t>
            </w:r>
            <w:bookmarkEnd w:id="0"/>
            <w:r>
              <w:rPr>
                <w:bCs/>
                <w:sz w:val="20"/>
                <w:szCs w:val="20"/>
                <w:highlight w:val="none"/>
                <w:lang w:eastAsia="zh-CN"/>
              </w:rPr>
              <w:t xml:space="preserve"> and </w:t>
            </w:r>
            <w:r>
              <w:rPr>
                <w:bCs/>
                <w:sz w:val="20"/>
                <w:szCs w:val="20"/>
                <w:highlight w:val="none"/>
              </w:rPr>
              <w:t>impacts on RRM requirements and performance</w:t>
            </w:r>
            <w:r>
              <w:rPr>
                <w:bCs/>
                <w:sz w:val="20"/>
                <w:szCs w:val="20"/>
                <w:highlight w:val="none"/>
                <w:lang w:eastAsia="zh-CN"/>
              </w:rPr>
              <w:t xml:space="preserve"> [RAN4]</w:t>
            </w:r>
          </w:p>
          <w:p>
            <w:pPr>
              <w:widowControl w:val="0"/>
              <w:numPr>
                <w:ilvl w:val="1"/>
                <w:numId w:val="4"/>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 xml:space="preserve">Study the impacts on requirements based on RAN2 assumptions, and coordinate with RAN2 if needed </w:t>
            </w:r>
          </w:p>
          <w:p>
            <w:pPr>
              <w:widowControl w:val="0"/>
              <w:numPr>
                <w:ilvl w:val="1"/>
                <w:numId w:val="4"/>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Study the testability and interoperability based on RAN2 framework (e.g., number of cells to measure, beams etc.)</w:t>
            </w:r>
          </w:p>
          <w:p>
            <w:pPr>
              <w:pStyle w:val="28"/>
              <w:widowControl w:val="0"/>
              <w:numPr>
                <w:ilvl w:val="1"/>
                <w:numId w:val="4"/>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4</w:t>
            </w:r>
            <w:r>
              <w:rPr>
                <w:rFonts w:hint="eastAsia"/>
                <w:bCs/>
                <w:sz w:val="20"/>
                <w:szCs w:val="20"/>
                <w:highlight w:val="none"/>
                <w:lang w:val="en-US"/>
              </w:rPr>
              <w:t xml:space="preserve">: Leverage the work from “AI/ML for NR air interface” led by RAN1 and avoid the duplicate study for testability and interoperability. </w:t>
            </w:r>
          </w:p>
          <w:p>
            <w:pPr>
              <w:pStyle w:val="28"/>
              <w:widowControl w:val="0"/>
              <w:numPr>
                <w:ilvl w:val="1"/>
                <w:numId w:val="4"/>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5</w:t>
            </w:r>
            <w:r>
              <w:rPr>
                <w:rFonts w:hint="eastAsia"/>
                <w:bCs/>
                <w:sz w:val="20"/>
                <w:szCs w:val="20"/>
                <w:highlight w:val="none"/>
                <w:lang w:val="en-US"/>
              </w:rPr>
              <w:t>: Avoid the overlaps with RAN2 work for evaluation</w:t>
            </w:r>
          </w:p>
          <w:p>
            <w:pPr>
              <w:widowControl w:val="0"/>
              <w:overflowPunct/>
              <w:autoSpaceDE/>
              <w:autoSpaceDN/>
              <w:adjustRightInd/>
              <w:spacing w:after="0"/>
              <w:ind w:left="720"/>
              <w:jc w:val="both"/>
              <w:textAlignment w:val="auto"/>
              <w:rPr>
                <w:bCs/>
                <w:sz w:val="20"/>
                <w:szCs w:val="20"/>
                <w:lang w:val="en-US"/>
              </w:rPr>
            </w:pPr>
          </w:p>
          <w:p>
            <w:pPr>
              <w:pStyle w:val="28"/>
              <w:widowControl w:val="0"/>
              <w:numPr>
                <w:ilvl w:val="0"/>
                <w:numId w:val="4"/>
              </w:numPr>
              <w:overflowPunct/>
              <w:autoSpaceDE/>
              <w:autoSpaceDN/>
              <w:adjustRightInd/>
              <w:spacing w:after="0"/>
              <w:ind w:firstLineChars="0"/>
              <w:contextualSpacing/>
              <w:jc w:val="both"/>
              <w:textAlignment w:val="auto"/>
              <w:rPr>
                <w:bCs/>
                <w:sz w:val="20"/>
                <w:szCs w:val="20"/>
                <w:lang w:val="en-US"/>
              </w:rPr>
            </w:pPr>
            <w:r>
              <w:rPr>
                <w:bCs/>
                <w:sz w:val="20"/>
                <w:szCs w:val="20"/>
                <w:lang w:val="en-US"/>
              </w:rPr>
              <w:t>NOTE 1: RAN1/3 work can be triggered via LS</w:t>
            </w:r>
          </w:p>
          <w:p>
            <w:pPr>
              <w:widowControl w:val="0"/>
              <w:overflowPunct/>
              <w:autoSpaceDE/>
              <w:autoSpaceDN/>
              <w:adjustRightInd/>
              <w:spacing w:after="0"/>
              <w:ind w:left="720"/>
              <w:jc w:val="both"/>
              <w:textAlignment w:val="auto"/>
              <w:rPr>
                <w:bCs/>
                <w:sz w:val="20"/>
                <w:szCs w:val="20"/>
                <w:lang w:val="en-US"/>
              </w:rPr>
            </w:pPr>
            <w:r>
              <w:rPr>
                <w:bCs/>
                <w:sz w:val="20"/>
                <w:szCs w:val="20"/>
                <w:lang w:val="en-US"/>
              </w:rPr>
              <w:t xml:space="preserve">NOTE 2: </w:t>
            </w:r>
            <w:r>
              <w:rPr>
                <w:bCs/>
                <w:sz w:val="20"/>
                <w:szCs w:val="20"/>
              </w:rPr>
              <w:t>To avoid duplicate study with “AI/ML for NG-RAN” led by RAN3</w:t>
            </w:r>
          </w:p>
          <w:p>
            <w:pPr>
              <w:widowControl w:val="0"/>
              <w:overflowPunct/>
              <w:autoSpaceDE/>
              <w:autoSpaceDN/>
              <w:adjustRightInd/>
              <w:spacing w:after="0"/>
              <w:ind w:left="720"/>
              <w:jc w:val="both"/>
              <w:textAlignment w:val="auto"/>
              <w:rPr>
                <w:bCs/>
                <w:szCs w:val="20"/>
              </w:rPr>
            </w:pPr>
            <w:r>
              <w:rPr>
                <w:bCs/>
                <w:sz w:val="20"/>
                <w:szCs w:val="20"/>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RAN2 assumptions</w:t>
      </w:r>
      <w:r>
        <w:rPr>
          <w:rFonts w:hint="eastAsia" w:eastAsia="宋体"/>
          <w:color w:val="auto"/>
          <w:sz w:val="20"/>
          <w:szCs w:val="20"/>
          <w:lang w:val="en-US" w:eastAsia="zh-CN"/>
        </w:rPr>
        <w:t xml:space="preserve"> of AI/ML for mobility from the RRM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Lines="50"/>
        <w:rPr>
          <w:rFonts w:hint="eastAsia" w:eastAsia="宋体" w:cs="Times New Roman"/>
          <w:b/>
          <w:bCs/>
          <w:sz w:val="20"/>
          <w:szCs w:val="20"/>
          <w:lang w:val="en-US" w:eastAsia="zh-CN"/>
        </w:rPr>
      </w:pPr>
      <w:r>
        <w:rPr>
          <w:rFonts w:hint="eastAsia"/>
          <w:iCs/>
          <w:lang w:val="en-US" w:eastAsia="zh-CN"/>
        </w:rPr>
        <w:t>In previous meeting, we have discussed the priorities of different use cases and have reached consensus that RAN4 to start the discussion with RRM measurement prediction use-case. On RRM measurement prediction, we provide our views on RRM impact on RRM measurement prediction use-case in the follow.</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28"/>
              <w:numPr>
                <w:ilvl w:val="-1"/>
                <w:numId w:val="0"/>
              </w:numPr>
              <w:spacing w:after="120"/>
              <w:ind w:left="0" w:leftChars="0" w:firstLine="420" w:firstLineChars="0"/>
              <w:rPr>
                <w:rFonts w:hint="eastAsia" w:eastAsia="宋体"/>
                <w:b/>
                <w:bCs/>
                <w:lang w:val="en-US" w:eastAsia="zh-CN"/>
              </w:rPr>
            </w:pPr>
            <w:bookmarkStart w:id="1" w:name="_Hlk198071282"/>
            <w:r>
              <w:rPr>
                <w:lang w:val="en-US"/>
              </w:rPr>
              <w:t>Issue 2-3: Ground truth definition for RSRP Accuracy for FR1</w:t>
            </w:r>
            <w:bookmarkEnd w:id="1"/>
          </w:p>
          <w:p>
            <w:pPr>
              <w:pStyle w:val="28"/>
              <w:numPr>
                <w:ilvl w:val="1"/>
                <w:numId w:val="5"/>
              </w:numPr>
              <w:overflowPunct/>
              <w:autoSpaceDE/>
              <w:autoSpaceDN/>
              <w:adjustRightInd/>
              <w:spacing w:after="120"/>
              <w:ind w:left="0" w:firstLineChars="0"/>
              <w:textAlignment w:val="auto"/>
              <w:rPr>
                <w:rFonts w:eastAsia="宋体"/>
                <w:color w:val="auto"/>
                <w:highlight w:val="none"/>
                <w:lang w:eastAsia="zh-CN"/>
              </w:rPr>
            </w:pPr>
            <w:r>
              <w:rPr>
                <w:rFonts w:eastAsia="宋体"/>
                <w:color w:val="auto"/>
                <w:highlight w:val="none"/>
                <w:lang w:eastAsia="zh-CN"/>
              </w:rPr>
              <w:t>Candidate Options:</w:t>
            </w:r>
          </w:p>
          <w:p>
            <w:pPr>
              <w:pStyle w:val="28"/>
              <w:rPr>
                <w:rFonts w:eastAsia="Yu Mincho"/>
                <w:color w:val="auto"/>
                <w:highlight w:val="none"/>
              </w:rPr>
            </w:pPr>
            <w:r>
              <w:rPr>
                <w:rFonts w:hint="eastAsia" w:eastAsia="Yu Mincho"/>
                <w:color w:val="auto"/>
                <w:highlight w:val="none"/>
              </w:rPr>
              <w:t>A</w:t>
            </w:r>
            <w:r>
              <w:rPr>
                <w:rFonts w:eastAsia="Yu Mincho"/>
                <w:color w:val="auto"/>
                <w:highlight w:val="none"/>
              </w:rPr>
              <w:t xml:space="preserve">lt 1: Ground truth for FR1 will be based on the transmitted or reception power </w:t>
            </w:r>
          </w:p>
          <w:p>
            <w:pPr>
              <w:pStyle w:val="28"/>
              <w:rPr>
                <w:rFonts w:eastAsia="Yu Mincho"/>
                <w:color w:val="auto"/>
                <w:highlight w:val="none"/>
              </w:rPr>
            </w:pPr>
            <w:r>
              <w:rPr>
                <w:rFonts w:eastAsia="Yu Mincho"/>
                <w:color w:val="auto"/>
                <w:highlight w:val="none"/>
              </w:rPr>
              <w:t xml:space="preserve">Alt 2: Ground truth for FR1 will be based on the reported measurement value under certain conditions </w:t>
            </w:r>
          </w:p>
          <w:p>
            <w:pPr>
              <w:pStyle w:val="28"/>
              <w:numPr>
                <w:ilvl w:val="1"/>
                <w:numId w:val="5"/>
              </w:numPr>
              <w:overflowPunct/>
              <w:autoSpaceDE/>
              <w:autoSpaceDN/>
              <w:adjustRightInd/>
              <w:spacing w:after="120"/>
              <w:ind w:firstLineChars="0"/>
              <w:textAlignment w:val="auto"/>
              <w:rPr>
                <w:rFonts w:eastAsia="宋体"/>
                <w:color w:val="auto"/>
                <w:highlight w:val="none"/>
                <w:lang w:eastAsia="zh-CN"/>
              </w:rPr>
            </w:pPr>
            <w:r>
              <w:rPr>
                <w:rFonts w:eastAsia="宋体"/>
                <w:color w:val="auto"/>
                <w:highlight w:val="none"/>
                <w:lang w:eastAsia="zh-CN"/>
              </w:rPr>
              <w:t>Option 1: RAN4 should consider Alt 1</w:t>
            </w:r>
          </w:p>
          <w:p>
            <w:pPr>
              <w:pStyle w:val="28"/>
              <w:numPr>
                <w:ilvl w:val="1"/>
                <w:numId w:val="5"/>
              </w:numPr>
              <w:overflowPunct/>
              <w:autoSpaceDE/>
              <w:autoSpaceDN/>
              <w:adjustRightInd/>
              <w:spacing w:after="120"/>
              <w:ind w:firstLineChars="0"/>
              <w:textAlignment w:val="auto"/>
              <w:rPr>
                <w:rFonts w:eastAsia="宋体"/>
                <w:color w:val="auto"/>
                <w:highlight w:val="none"/>
                <w:lang w:eastAsia="zh-CN"/>
              </w:rPr>
            </w:pPr>
            <w:r>
              <w:rPr>
                <w:rFonts w:eastAsia="宋体"/>
                <w:color w:val="auto"/>
                <w:highlight w:val="none"/>
                <w:lang w:eastAsia="zh-CN"/>
              </w:rPr>
              <w:t>Option 2: RAN4 should consider Alt 2</w:t>
            </w:r>
          </w:p>
          <w:p>
            <w:pPr>
              <w:pStyle w:val="28"/>
              <w:numPr>
                <w:ilvl w:val="1"/>
                <w:numId w:val="5"/>
              </w:numPr>
              <w:spacing w:after="120"/>
              <w:rPr>
                <w:rFonts w:hint="default" w:eastAsia="宋体"/>
                <w:lang w:val="en-US" w:eastAsia="zh-CN"/>
              </w:rPr>
            </w:pPr>
            <w:r>
              <w:rPr>
                <w:rFonts w:eastAsia="宋体"/>
                <w:color w:val="auto"/>
                <w:highlight w:val="none"/>
                <w:lang w:eastAsia="zh-CN"/>
              </w:rPr>
              <w:t>Option 3: RAN4 should not prioritize any alternative during SI phase. Discuss Proposal 7 and 8 to provide analysis on potential issue and possible solution of the two Alternatives.</w:t>
            </w:r>
          </w:p>
        </w:tc>
      </w:tr>
    </w:tbl>
    <w:p>
      <w:pPr>
        <w:pStyle w:val="57"/>
        <w:spacing w:beforeLines="0" w:after="157" w:afterLines="50"/>
        <w:ind w:left="0" w:firstLine="0"/>
        <w:rPr>
          <w:rFonts w:hint="default" w:eastAsia="宋体"/>
          <w:b w:val="0"/>
          <w:bCs w:val="0"/>
          <w:color w:val="auto"/>
          <w:lang w:val="en-US" w:eastAsia="zh-CN"/>
        </w:rPr>
      </w:pPr>
      <w:r>
        <w:rPr>
          <w:rFonts w:hint="eastAsia" w:eastAsia="宋体"/>
          <w:b w:val="0"/>
          <w:bCs w:val="0"/>
          <w:color w:val="auto"/>
          <w:lang w:val="en-US" w:eastAsia="zh-CN"/>
        </w:rPr>
        <w:t>For this issue, we should discuss the definition and decide whether ground truth can be reported or ideal. We have agreement in RAN4#112bis that consider conducted testing as a beseline option for testing in FR1. Based on this, we can use the transmitted power as baseline for the definition on ground truth of L3-RSRP, which is obtained as the legacy way of conducted test. However, consider the issue of mobility, Alt 1 maybe not suitable. Specifically, for Alt1, referring to the existing methods for FR1 conducted testing, use the transmitted power as baseline for the definition on ground truth of L3-RSRP, some margin should be considered compared to legacy if RAN4 will use the transmitted power or reception due to filtering, timing, channal condition and so on. Therefore, if down selection is needed in this meeting, we prefer to use Alt 2, which is more feasible for the dynamic channel conditions. For Alt 2, Ground truth for FR1 will be based on the reported measurement value under certain conditions. For this definition, we should consider how to avoid UE cheating and the solution can wait the progress in R19 AI interface beam management test.</w:t>
      </w:r>
    </w:p>
    <w:p>
      <w:pPr>
        <w:pStyle w:val="57"/>
        <w:spacing w:beforeLines="0" w:after="157" w:afterLines="-2147483648"/>
        <w:ind w:left="0" w:firstLine="0"/>
        <w:rPr>
          <w:rFonts w:hint="default" w:eastAsia="宋体" w:cs="Times New Roman"/>
          <w:b/>
          <w:bCs/>
          <w:sz w:val="20"/>
          <w:szCs w:val="20"/>
          <w:lang w:val="en-US" w:eastAsia="zh-CN"/>
        </w:rPr>
      </w:pPr>
      <w:r>
        <w:rPr>
          <w:rFonts w:hint="eastAsia" w:eastAsia="宋体" w:cs="Times New Roman"/>
          <w:b/>
          <w:bCs/>
          <w:sz w:val="20"/>
          <w:szCs w:val="20"/>
          <w:lang w:val="en-US" w:eastAsia="zh-CN"/>
        </w:rPr>
        <w:t>Proposal 1: If down selection is needed, prefer to use Alt 2(i.e., reported measurement value under certain conditions) as baseline to define the ground truth for prediction accuracy in FR1. Meanwhile, how to avoid UE cheating can wait the progress in R19 AI beam management test.</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4"/>
              <w:rPr>
                <w:lang w:val="en-US"/>
              </w:rPr>
            </w:pPr>
            <w:r>
              <w:rPr>
                <w:lang w:val="en-US"/>
              </w:rPr>
              <w:t>Issue 2-4: Impacts of measurement error on prediction accuracy</w:t>
            </w:r>
          </w:p>
          <w:p>
            <w:pPr>
              <w:pStyle w:val="28"/>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 xml:space="preserve">RAN4 to </w:t>
            </w:r>
            <w:r>
              <w:rPr>
                <w:rFonts w:eastAsia="Yu Mincho"/>
              </w:rPr>
              <w:t>capture following factors to be considered for error models to consider the impact of measurement errors on prediction accuracy</w:t>
            </w:r>
          </w:p>
          <w:p>
            <w:pPr>
              <w:pStyle w:val="28"/>
              <w:numPr>
                <w:ilvl w:val="2"/>
                <w:numId w:val="5"/>
              </w:numPr>
              <w:spacing w:before="120" w:after="120"/>
              <w:ind w:firstLineChars="0"/>
              <w:rPr>
                <w:rFonts w:eastAsia="Yu Mincho"/>
              </w:rPr>
            </w:pPr>
            <w:r>
              <w:rPr>
                <w:rFonts w:eastAsia="Yu Mincho"/>
              </w:rPr>
              <w:t>RF and baseband measurement error modeling may be considered.</w:t>
            </w:r>
          </w:p>
          <w:p>
            <w:pPr>
              <w:pStyle w:val="28"/>
              <w:numPr>
                <w:ilvl w:val="2"/>
                <w:numId w:val="5"/>
              </w:numPr>
              <w:spacing w:before="120" w:after="120"/>
              <w:ind w:firstLineChars="0"/>
              <w:rPr>
                <w:rFonts w:eastAsia="Yu Mincho"/>
              </w:rPr>
            </w:pPr>
            <w:r>
              <w:rPr>
                <w:rFonts w:eastAsia="Yu Mincho"/>
              </w:rPr>
              <w:t xml:space="preserve">A uniform or a Gaussian distribution can be used as a model for measurement error for RF and baseband. </w:t>
            </w:r>
          </w:p>
          <w:p>
            <w:pPr>
              <w:pStyle w:val="28"/>
              <w:numPr>
                <w:ilvl w:val="2"/>
                <w:numId w:val="5"/>
              </w:numPr>
              <w:spacing w:before="120" w:after="120"/>
              <w:ind w:firstLineChars="0"/>
              <w:rPr>
                <w:rFonts w:eastAsia="Yu Mincho"/>
              </w:rPr>
            </w:pPr>
            <w:r>
              <w:rPr>
                <w:rFonts w:eastAsia="Yu Mincho"/>
              </w:rPr>
              <w:t>Alternative modeling approaches are not precluded and can be explored in the Work Item phase.</w:t>
            </w:r>
          </w:p>
          <w:p>
            <w:pPr>
              <w:pStyle w:val="57"/>
              <w:numPr>
                <w:ilvl w:val="-1"/>
                <w:numId w:val="0"/>
              </w:numPr>
              <w:spacing w:before="0" w:beforeLines="0"/>
              <w:ind w:left="0" w:firstLine="0"/>
              <w:rPr>
                <w:rFonts w:hint="default" w:eastAsia="宋体"/>
                <w:lang w:val="en-US" w:eastAsia="zh-CN"/>
              </w:rPr>
            </w:pPr>
          </w:p>
        </w:tc>
      </w:tr>
    </w:tbl>
    <w:p>
      <w:pPr>
        <w:pStyle w:val="28"/>
        <w:numPr>
          <w:ilvl w:val="0"/>
          <w:numId w:val="0"/>
        </w:numPr>
        <w:spacing w:before="120" w:after="120"/>
        <w:ind w:left="0" w:firstLine="0" w:firstLineChars="0"/>
        <w:rPr>
          <w:rFonts w:hint="eastAsia" w:ascii="Times New Roman" w:hAnsi="Times New Roman" w:eastAsia="宋体"/>
          <w:color w:val="auto"/>
          <w:kern w:val="0"/>
          <w:sz w:val="20"/>
          <w:szCs w:val="24"/>
        </w:rPr>
      </w:pPr>
      <w:r>
        <w:rPr>
          <w:rFonts w:hint="eastAsia" w:ascii="Times New Roman" w:hAnsi="Times New Roman" w:eastAsia="宋体"/>
          <w:color w:val="auto"/>
          <w:kern w:val="0"/>
          <w:sz w:val="20"/>
          <w:szCs w:val="24"/>
          <w:lang w:val="en-US" w:eastAsia="zh-CN"/>
        </w:rPr>
        <w:t xml:space="preserve">As to the issue for measurement error on prediction accuracy, we have reached consensus that RF and baseband errors on the measurements would impact the prediction accuracy. Based on this, we should discuss the error model for baseband </w:t>
      </w:r>
      <w:r>
        <w:rPr>
          <w:rFonts w:hint="eastAsia" w:ascii="Times New Roman" w:hAnsi="Times New Roman"/>
          <w:color w:val="auto"/>
          <w:kern w:val="0"/>
          <w:sz w:val="20"/>
          <w:szCs w:val="24"/>
          <w:lang w:val="en-US" w:eastAsia="zh-CN"/>
        </w:rPr>
        <w:t xml:space="preserve">error </w:t>
      </w:r>
      <w:r>
        <w:rPr>
          <w:rFonts w:hint="eastAsia" w:ascii="Times New Roman" w:hAnsi="Times New Roman" w:eastAsia="宋体"/>
          <w:color w:val="auto"/>
          <w:kern w:val="0"/>
          <w:sz w:val="20"/>
          <w:szCs w:val="24"/>
          <w:lang w:val="en-US" w:eastAsia="zh-CN"/>
        </w:rPr>
        <w:t>and RF error. To avoid repetitive discussions, we prefer to use the progress</w:t>
      </w:r>
      <w:r>
        <w:rPr>
          <w:rFonts w:hint="eastAsia" w:ascii="Times New Roman" w:hAnsi="Times New Roman"/>
          <w:color w:val="auto"/>
          <w:kern w:val="0"/>
          <w:sz w:val="20"/>
          <w:szCs w:val="24"/>
          <w:lang w:val="en-US" w:eastAsia="zh-CN"/>
        </w:rPr>
        <w:t xml:space="preserve"> made</w:t>
      </w:r>
      <w:r>
        <w:rPr>
          <w:rFonts w:hint="eastAsia" w:ascii="Times New Roman" w:hAnsi="Times New Roman" w:eastAsia="宋体"/>
          <w:color w:val="auto"/>
          <w:kern w:val="0"/>
          <w:sz w:val="20"/>
          <w:szCs w:val="24"/>
          <w:lang w:val="en-US" w:eastAsia="zh-CN"/>
        </w:rPr>
        <w:t xml:space="preserve"> in AI</w:t>
      </w:r>
      <w:r>
        <w:rPr>
          <w:rFonts w:hint="eastAsia" w:ascii="Times New Roman" w:hAnsi="Times New Roman"/>
          <w:color w:val="auto"/>
          <w:kern w:val="0"/>
          <w:sz w:val="20"/>
          <w:szCs w:val="24"/>
          <w:lang w:val="en-US" w:eastAsia="zh-CN"/>
        </w:rPr>
        <w:t>/ML</w:t>
      </w:r>
      <w:r>
        <w:rPr>
          <w:rFonts w:hint="eastAsia" w:ascii="Times New Roman" w:hAnsi="Times New Roman" w:eastAsia="宋体"/>
          <w:color w:val="auto"/>
          <w:kern w:val="0"/>
          <w:sz w:val="20"/>
          <w:szCs w:val="24"/>
          <w:lang w:val="en-US" w:eastAsia="zh-CN"/>
        </w:rPr>
        <w:t xml:space="preserve"> BM as soon as possible. That</w:t>
      </w:r>
      <w:r>
        <w:rPr>
          <w:rFonts w:hint="default" w:ascii="Times New Roman" w:hAnsi="Times New Roman"/>
          <w:color w:val="auto"/>
          <w:kern w:val="0"/>
          <w:sz w:val="20"/>
          <w:szCs w:val="24"/>
          <w:lang w:val="en-US" w:eastAsia="zh-CN"/>
        </w:rPr>
        <w:t>’</w:t>
      </w:r>
      <w:r>
        <w:rPr>
          <w:rFonts w:hint="eastAsia" w:ascii="Times New Roman" w:hAnsi="Times New Roman" w:eastAsia="宋体"/>
          <w:color w:val="auto"/>
          <w:kern w:val="0"/>
          <w:sz w:val="20"/>
          <w:szCs w:val="24"/>
          <w:lang w:val="en-US" w:eastAsia="zh-CN"/>
        </w:rPr>
        <w:t>s to say, o</w:t>
      </w:r>
      <w:r>
        <w:rPr>
          <w:rFonts w:hint="eastAsia" w:ascii="Times New Roman" w:hAnsi="Times New Roman" w:eastAsia="宋体"/>
          <w:color w:val="auto"/>
          <w:kern w:val="0"/>
          <w:sz w:val="20"/>
          <w:szCs w:val="24"/>
        </w:rPr>
        <w:t>n the impact of measurement errors, RAN4 to leverage the outcome of the error modeling approach in AI/ML for NR Air Interface. Specifically, the following error modelings can be as a baseline:</w:t>
      </w:r>
    </w:p>
    <w:p>
      <w:pPr>
        <w:pStyle w:val="28"/>
        <w:numPr>
          <w:ilvl w:val="0"/>
          <w:numId w:val="5"/>
        </w:numPr>
        <w:spacing w:before="120" w:after="120"/>
        <w:ind w:left="936" w:hanging="360" w:firstLineChars="0"/>
        <w:rPr>
          <w:rFonts w:hint="eastAsia" w:ascii="Times New Roman" w:hAnsi="Times New Roman" w:eastAsia="宋体"/>
          <w:color w:val="auto"/>
          <w:kern w:val="0"/>
          <w:sz w:val="20"/>
          <w:szCs w:val="24"/>
        </w:rPr>
      </w:pPr>
      <w:r>
        <w:rPr>
          <w:rFonts w:hint="eastAsia" w:ascii="Times New Roman" w:hAnsi="Times New Roman" w:eastAsia="宋体"/>
          <w:color w:val="auto"/>
          <w:kern w:val="0"/>
          <w:sz w:val="20"/>
          <w:szCs w:val="24"/>
        </w:rPr>
        <w:t xml:space="preserve">For BB error modeling: </w:t>
      </w:r>
      <w:bookmarkStart w:id="4" w:name="_GoBack"/>
      <w:bookmarkEnd w:id="4"/>
    </w:p>
    <w:p>
      <w:pPr>
        <w:pStyle w:val="28"/>
        <w:numPr>
          <w:ilvl w:val="1"/>
          <w:numId w:val="5"/>
        </w:numPr>
        <w:spacing w:before="120" w:after="120"/>
        <w:ind w:left="1656" w:hanging="360" w:firstLineChars="0"/>
        <w:rPr>
          <w:rFonts w:hint="eastAsia" w:ascii="Times New Roman" w:hAnsi="Times New Roman" w:eastAsia="宋体"/>
          <w:color w:val="auto"/>
          <w:kern w:val="0"/>
          <w:sz w:val="20"/>
          <w:szCs w:val="24"/>
        </w:rPr>
      </w:pPr>
      <w:r>
        <w:rPr>
          <w:rFonts w:hint="eastAsia" w:ascii="Times New Roman" w:hAnsi="Times New Roman" w:eastAsia="宋体"/>
          <w:color w:val="auto"/>
          <w:kern w:val="0"/>
          <w:sz w:val="20"/>
          <w:szCs w:val="24"/>
        </w:rPr>
        <w:t>Link-level simulation approach is considered</w:t>
      </w:r>
    </w:p>
    <w:p>
      <w:pPr>
        <w:pStyle w:val="28"/>
        <w:numPr>
          <w:ilvl w:val="0"/>
          <w:numId w:val="5"/>
        </w:numPr>
        <w:spacing w:before="120" w:after="120"/>
        <w:ind w:left="936" w:hanging="360" w:firstLineChars="0"/>
        <w:rPr>
          <w:rFonts w:hint="eastAsia" w:ascii="Times New Roman" w:hAnsi="Times New Roman" w:eastAsia="宋体"/>
          <w:color w:val="auto"/>
          <w:kern w:val="0"/>
          <w:sz w:val="20"/>
          <w:szCs w:val="24"/>
        </w:rPr>
      </w:pPr>
      <w:r>
        <w:rPr>
          <w:rFonts w:hint="eastAsia" w:ascii="Times New Roman" w:hAnsi="Times New Roman" w:eastAsia="宋体"/>
          <w:color w:val="auto"/>
          <w:kern w:val="0"/>
          <w:sz w:val="20"/>
          <w:szCs w:val="24"/>
        </w:rPr>
        <w:t xml:space="preserve">For RF error, </w:t>
      </w:r>
    </w:p>
    <w:p>
      <w:pPr>
        <w:pStyle w:val="28"/>
        <w:numPr>
          <w:ilvl w:val="1"/>
          <w:numId w:val="5"/>
        </w:numPr>
        <w:spacing w:before="120" w:after="120"/>
        <w:ind w:left="1656" w:hanging="360" w:firstLineChars="0"/>
        <w:rPr>
          <w:rFonts w:hint="eastAsia" w:ascii="Times New Roman" w:hAnsi="Times New Roman" w:eastAsia="宋体"/>
          <w:color w:val="auto"/>
          <w:kern w:val="0"/>
          <w:sz w:val="20"/>
          <w:szCs w:val="24"/>
        </w:rPr>
      </w:pPr>
      <w:r>
        <w:rPr>
          <w:rFonts w:hint="eastAsia" w:ascii="Times New Roman" w:hAnsi="Times New Roman" w:eastAsia="宋体"/>
          <w:color w:val="auto"/>
          <w:kern w:val="0"/>
          <w:sz w:val="20"/>
          <w:szCs w:val="24"/>
        </w:rPr>
        <w:t xml:space="preserve">For error modeling, the following two modelings can be the candidates. </w:t>
      </w:r>
    </w:p>
    <w:p>
      <w:pPr>
        <w:pStyle w:val="28"/>
        <w:numPr>
          <w:ilvl w:val="2"/>
          <w:numId w:val="5"/>
        </w:numPr>
        <w:spacing w:before="120" w:after="120"/>
        <w:ind w:left="2376" w:hanging="360" w:firstLineChars="0"/>
        <w:rPr>
          <w:rFonts w:hint="eastAsia" w:ascii="Times New Roman" w:hAnsi="Times New Roman" w:eastAsia="宋体"/>
          <w:color w:val="auto"/>
          <w:kern w:val="0"/>
          <w:sz w:val="20"/>
          <w:szCs w:val="24"/>
        </w:rPr>
      </w:pPr>
      <w:r>
        <w:rPr>
          <w:rFonts w:hint="eastAsia" w:ascii="Times New Roman" w:hAnsi="Times New Roman" w:eastAsia="宋体"/>
          <w:color w:val="auto"/>
          <w:kern w:val="0"/>
          <w:sz w:val="20"/>
          <w:szCs w:val="24"/>
        </w:rPr>
        <w:t>Alt 1: Uniform distribution</w:t>
      </w:r>
    </w:p>
    <w:p>
      <w:pPr>
        <w:pStyle w:val="28"/>
        <w:numPr>
          <w:ilvl w:val="2"/>
          <w:numId w:val="5"/>
        </w:numPr>
        <w:spacing w:before="120" w:after="120"/>
        <w:ind w:left="2376" w:hanging="360" w:firstLineChars="0"/>
        <w:rPr>
          <w:rFonts w:hint="eastAsia" w:ascii="Times New Roman" w:hAnsi="Times New Roman" w:eastAsia="宋体"/>
          <w:color w:val="auto"/>
          <w:kern w:val="0"/>
          <w:sz w:val="20"/>
          <w:szCs w:val="24"/>
        </w:rPr>
      </w:pPr>
      <w:r>
        <w:rPr>
          <w:rFonts w:hint="eastAsia" w:ascii="Times New Roman" w:hAnsi="Times New Roman" w:eastAsia="宋体"/>
          <w:color w:val="auto"/>
          <w:kern w:val="0"/>
          <w:sz w:val="20"/>
          <w:szCs w:val="24"/>
        </w:rPr>
        <w:t>Alt 2: Truncated Gaussian distribution</w:t>
      </w:r>
    </w:p>
    <w:p>
      <w:pPr>
        <w:pStyle w:val="28"/>
        <w:numPr>
          <w:ilvl w:val="0"/>
          <w:numId w:val="5"/>
        </w:numPr>
        <w:spacing w:before="120" w:after="120"/>
        <w:ind w:left="936" w:hanging="360" w:firstLineChars="0"/>
        <w:rPr>
          <w:rFonts w:hint="eastAsia" w:ascii="Times New Roman" w:hAnsi="Times New Roman" w:eastAsia="宋体"/>
          <w:color w:val="auto"/>
          <w:kern w:val="0"/>
          <w:sz w:val="20"/>
          <w:szCs w:val="24"/>
        </w:rPr>
      </w:pPr>
      <w:r>
        <w:rPr>
          <w:rFonts w:hint="eastAsia" w:ascii="Times New Roman" w:hAnsi="Times New Roman" w:eastAsia="宋体"/>
          <w:color w:val="auto"/>
          <w:kern w:val="0"/>
          <w:sz w:val="20"/>
          <w:szCs w:val="24"/>
        </w:rPr>
        <w:t>RF error application, each of Tx beam is independent</w:t>
      </w:r>
    </w:p>
    <w:p>
      <w:pPr>
        <w:pStyle w:val="57"/>
        <w:spacing w:beforeLines="0" w:after="157" w:afterLines="-2147483648"/>
        <w:ind w:left="0" w:firstLine="0"/>
        <w:rPr>
          <w:rFonts w:hint="default" w:eastAsia="宋体"/>
          <w:b/>
          <w:bCs/>
          <w:lang w:val="en-US" w:eastAsia="zh-CN"/>
        </w:rPr>
      </w:pPr>
      <w:r>
        <w:rPr>
          <w:rFonts w:hint="eastAsia" w:eastAsia="宋体"/>
          <w:b/>
          <w:bCs/>
          <w:lang w:val="en-US" w:eastAsia="zh-CN"/>
        </w:rPr>
        <w:t>Proposal 2：</w:t>
      </w:r>
      <w:r>
        <w:rPr>
          <w:rFonts w:eastAsia="Yu Mincho"/>
          <w:b/>
          <w:bCs/>
        </w:rPr>
        <w:t xml:space="preserve">RF and baseband measurement error modeling </w:t>
      </w:r>
      <w:r>
        <w:rPr>
          <w:rFonts w:hint="eastAsia" w:eastAsia="宋体"/>
          <w:b/>
          <w:bCs/>
          <w:lang w:val="en-US" w:eastAsia="zh-CN"/>
        </w:rPr>
        <w:t>need to</w:t>
      </w:r>
      <w:r>
        <w:rPr>
          <w:rFonts w:eastAsia="Yu Mincho"/>
          <w:b/>
          <w:bCs/>
        </w:rPr>
        <w:t xml:space="preserve"> be considered.</w:t>
      </w:r>
      <w:r>
        <w:rPr>
          <w:rFonts w:hint="eastAsia" w:eastAsia="宋体"/>
          <w:b/>
          <w:bCs/>
          <w:lang w:val="en-US" w:eastAsia="zh-CN"/>
        </w:rPr>
        <w:t xml:space="preserve"> And </w:t>
      </w:r>
      <w:r>
        <w:rPr>
          <w:rFonts w:eastAsia="Yu Mincho"/>
          <w:b/>
          <w:bCs/>
        </w:rPr>
        <w:t>RAN4</w:t>
      </w:r>
      <w:r>
        <w:rPr>
          <w:rFonts w:hint="eastAsia" w:eastAsia="宋体"/>
          <w:b/>
          <w:bCs/>
          <w:lang w:val="en-US" w:eastAsia="zh-CN"/>
        </w:rPr>
        <w:t xml:space="preserve"> can use</w:t>
      </w:r>
      <w:r>
        <w:rPr>
          <w:rFonts w:eastAsia="Yu Mincho"/>
          <w:b/>
          <w:bCs/>
        </w:rPr>
        <w:t xml:space="preserve"> the outcome of the error modeling approach in AI/ML for NR Air Interface</w:t>
      </w:r>
      <w:r>
        <w:rPr>
          <w:rFonts w:hint="eastAsia" w:eastAsia="宋体"/>
          <w:b/>
          <w:bCs/>
          <w:lang w:val="en-US" w:eastAsia="zh-CN"/>
        </w:rPr>
        <w:t xml:space="preserve"> as baseline</w:t>
      </w:r>
      <w:r>
        <w:rPr>
          <w:rFonts w:eastAsia="Yu Mincho"/>
          <w:b/>
          <w:bCs/>
        </w:rPr>
        <w:t xml:space="preserve">.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4"/>
              <w:rPr>
                <w:lang w:val="en-US"/>
              </w:rPr>
            </w:pPr>
            <w:r>
              <w:rPr>
                <w:lang w:val="en-US"/>
              </w:rPr>
              <w:t xml:space="preserve">Issue 2-6: </w:t>
            </w:r>
            <w:bookmarkStart w:id="2" w:name="_Hlk184405075"/>
            <w:r>
              <w:rPr>
                <w:lang w:val="en-US"/>
              </w:rPr>
              <w:t>Impacts from observation and prediction windows</w:t>
            </w:r>
            <w:bookmarkEnd w:id="2"/>
          </w:p>
          <w:p>
            <w:pPr>
              <w:pStyle w:val="28"/>
              <w:numPr>
                <w:ilvl w:val="0"/>
                <w:numId w:val="5"/>
              </w:numPr>
              <w:overflowPunct/>
              <w:autoSpaceDE/>
              <w:autoSpaceDN/>
              <w:adjustRightInd/>
              <w:spacing w:after="120"/>
              <w:ind w:left="720" w:firstLineChars="0"/>
              <w:textAlignment w:val="auto"/>
              <w:rPr>
                <w:rFonts w:eastAsia="宋体"/>
                <w:color w:val="auto"/>
                <w:lang w:eastAsia="zh-CN"/>
              </w:rPr>
            </w:pPr>
            <w:r>
              <w:rPr>
                <w:rFonts w:eastAsia="宋体"/>
                <w:color w:val="auto"/>
                <w:lang w:eastAsia="zh-CN"/>
              </w:rPr>
              <w:t>Candidate Options:</w:t>
            </w:r>
          </w:p>
          <w:p>
            <w:pPr>
              <w:pStyle w:val="28"/>
              <w:numPr>
                <w:ilvl w:val="1"/>
                <w:numId w:val="5"/>
              </w:numPr>
              <w:overflowPunct/>
              <w:autoSpaceDE/>
              <w:autoSpaceDN/>
              <w:adjustRightInd/>
              <w:spacing w:after="120"/>
              <w:ind w:firstLineChars="0"/>
              <w:textAlignment w:val="auto"/>
              <w:rPr>
                <w:lang w:eastAsia="zh-CN"/>
              </w:rPr>
            </w:pPr>
            <w:r>
              <w:rPr>
                <w:rFonts w:eastAsia="宋体"/>
                <w:lang w:eastAsia="zh-CN"/>
              </w:rPr>
              <w:t>Option 1: RAN4 to discuss the impact of UE speed, MRRT and OW and PW lengths in the work item phase unless any issues are identified to be discussed</w:t>
            </w:r>
          </w:p>
          <w:p>
            <w:pPr>
              <w:pStyle w:val="28"/>
              <w:numPr>
                <w:ilvl w:val="1"/>
                <w:numId w:val="5"/>
              </w:numPr>
              <w:overflowPunct/>
              <w:autoSpaceDE/>
              <w:autoSpaceDN/>
              <w:adjustRightInd/>
              <w:spacing w:after="120"/>
              <w:ind w:firstLineChars="0"/>
              <w:textAlignment w:val="auto"/>
              <w:rPr>
                <w:lang w:eastAsia="zh-CN"/>
              </w:rPr>
            </w:pPr>
            <w:r>
              <w:rPr>
                <w:rFonts w:eastAsia="宋体"/>
                <w:lang w:eastAsia="zh-CN"/>
              </w:rPr>
              <w:t xml:space="preserve">Option 2: </w:t>
            </w:r>
            <w:r>
              <w:rPr>
                <w:lang w:eastAsia="zh-CN"/>
              </w:rPr>
              <w:t>For intra-frequency intra-cell prediction scenarios, RAN4 to</w:t>
            </w:r>
            <w:r>
              <w:rPr>
                <w:rFonts w:eastAsia="Yu Mincho"/>
              </w:rPr>
              <w:t xml:space="preserve"> agree on pre-selected reference testing scenarios relating to OW, PW and MRRT as well as UE speed</w:t>
            </w:r>
            <w:r>
              <w:rPr>
                <w:lang w:eastAsia="zh-CN"/>
              </w:rPr>
              <w:t>.</w:t>
            </w:r>
          </w:p>
          <w:p>
            <w:pPr>
              <w:pStyle w:val="28"/>
              <w:numPr>
                <w:ilvl w:val="1"/>
                <w:numId w:val="5"/>
              </w:numPr>
              <w:overflowPunct/>
              <w:autoSpaceDE/>
              <w:autoSpaceDN/>
              <w:adjustRightInd/>
              <w:spacing w:after="120"/>
              <w:ind w:firstLineChars="0"/>
              <w:textAlignment w:val="auto"/>
              <w:rPr>
                <w:lang w:eastAsia="zh-CN"/>
              </w:rPr>
            </w:pPr>
            <w:r>
              <w:rPr>
                <w:rFonts w:eastAsia="宋体"/>
                <w:lang w:eastAsia="zh-CN"/>
              </w:rPr>
              <w:t>Option 3:</w:t>
            </w:r>
            <w:r>
              <w:rPr>
                <w:lang w:eastAsia="zh-CN"/>
              </w:rPr>
              <w:t xml:space="preserve"> In addition to OW, PW, MRRT and UE speed, RAN to also study the impact of measurement skipping pattern within the OW on RAN4 requirement for a fixed MRRT for temporal prediction case-B</w:t>
            </w:r>
          </w:p>
          <w:p>
            <w:pPr>
              <w:pStyle w:val="57"/>
              <w:numPr>
                <w:ilvl w:val="-1"/>
                <w:numId w:val="0"/>
              </w:numPr>
              <w:spacing w:before="0" w:beforeLines="0"/>
              <w:ind w:left="0" w:firstLine="0"/>
              <w:rPr>
                <w:rFonts w:hint="default" w:eastAsia="宋体"/>
                <w:lang w:val="en-US" w:eastAsia="zh-CN"/>
              </w:rPr>
            </w:pPr>
          </w:p>
        </w:tc>
      </w:tr>
    </w:tbl>
    <w:p>
      <w:pPr>
        <w:pStyle w:val="57"/>
        <w:spacing w:before="0" w:beforeLines="0" w:after="157" w:afterLines="50"/>
        <w:ind w:left="0" w:firstLine="0"/>
        <w:rPr>
          <w:rFonts w:hint="eastAsia" w:eastAsia="宋体"/>
          <w:lang w:val="en-US" w:eastAsia="zh-CN"/>
        </w:rPr>
      </w:pPr>
      <w:r>
        <w:rPr>
          <w:rFonts w:hint="eastAsia" w:eastAsia="宋体"/>
          <w:lang w:val="en-US" w:eastAsia="zh-CN"/>
        </w:rPr>
        <w:t>Based on the RAN2</w:t>
      </w:r>
      <w:r>
        <w:rPr>
          <w:rFonts w:hint="default" w:eastAsia="宋体"/>
          <w:lang w:val="en-US" w:eastAsia="zh-CN"/>
        </w:rPr>
        <w:t>’</w:t>
      </w:r>
      <w:r>
        <w:rPr>
          <w:rFonts w:hint="eastAsia" w:eastAsia="宋体"/>
          <w:lang w:val="en-US" w:eastAsia="zh-CN"/>
        </w:rPr>
        <w:t xml:space="preserve">s agreement, we should define the prediction accuray of the cell-level measurement prediction, and RSRP difference to the actual measurement should be defined. Meanwhile, measurement reduction rate is also be considered as one KPI in RAN2 and it can be depotitized compared to </w:t>
      </w:r>
      <w:r>
        <w:rPr>
          <w:rFonts w:hint="eastAsia"/>
        </w:rPr>
        <w:t>measurement prediction accuracy</w:t>
      </w:r>
      <w:r>
        <w:rPr>
          <w:rFonts w:hint="eastAsia" w:eastAsia="宋体"/>
          <w:lang w:val="en-US" w:eastAsia="zh-CN"/>
        </w:rPr>
        <w:t>.</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7"/>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RAN2#126</w:t>
            </w:r>
          </w:p>
          <w:p>
            <w:pPr>
              <w:pStyle w:val="57"/>
              <w:numPr>
                <w:ilvl w:val="-1"/>
                <w:numId w:val="0"/>
              </w:numPr>
              <w:spacing w:before="0" w:beforeLines="0"/>
              <w:ind w:left="0" w:firstLine="0"/>
              <w:rPr>
                <w:rFonts w:hint="eastAsia" w:eastAsia="宋体"/>
                <w:b/>
                <w:bCs/>
                <w:lang w:val="en-US" w:eastAsia="zh-CN"/>
              </w:rPr>
            </w:pP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Prediction accuracy metric for RRM measurement cell level prediction is defined as “RSRP difference between predicted L3 cell level measurement result and actual L3 cell level measurement result of the same cell” for all RRM sub cases</w:t>
            </w:r>
          </w:p>
          <w:p>
            <w:pPr>
              <w:pStyle w:val="57"/>
              <w:numPr>
                <w:ilvl w:val="-1"/>
                <w:numId w:val="0"/>
              </w:numPr>
              <w:spacing w:before="0" w:beforeLines="0"/>
              <w:ind w:left="0" w:firstLine="0"/>
              <w:rPr>
                <w:rFonts w:hint="default" w:eastAsia="宋体"/>
                <w:lang w:val="en-US" w:eastAsia="zh-CN"/>
              </w:rPr>
            </w:pP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Definition of measurement reduction for intra-frequency scenario is defined as:(20/20)</w:t>
            </w:r>
          </w:p>
          <w:p>
            <w:pPr>
              <w:pStyle w:val="57"/>
              <w:numPr>
                <w:ilvl w:val="0"/>
                <w:numId w:val="0"/>
              </w:numPr>
              <w:spacing w:before="0" w:beforeLines="0"/>
              <w:ind w:left="200" w:leftChars="100" w:firstLine="0"/>
              <w:rPr>
                <w:rFonts w:hint="default" w:eastAsia="宋体"/>
                <w:lang w:val="en-US" w:eastAsia="zh-CN"/>
              </w:rPr>
            </w:pPr>
            <w:r>
              <w:rPr>
                <w:rFonts w:hint="default" w:eastAsia="宋体"/>
                <w:lang w:val="en-US" w:eastAsia="zh-CN"/>
              </w:rPr>
              <w:t>Measurement reduction rate in temporal domain (MRRT) assuming same length of measurement time instances: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MRRT= skipped measurement time instances / total measurement time instances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Measurement reduction rate in spatial domain (MRRS):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MRRS = skipped beams to be measured/ total beams to be measured</w:t>
            </w:r>
          </w:p>
          <w:p>
            <w:pPr>
              <w:pStyle w:val="57"/>
              <w:numPr>
                <w:ilvl w:val="-1"/>
                <w:numId w:val="0"/>
              </w:numPr>
              <w:spacing w:before="0" w:beforeLines="0"/>
              <w:ind w:left="0" w:firstLine="0"/>
              <w:rPr>
                <w:rFonts w:hint="default" w:eastAsia="宋体"/>
                <w:lang w:val="en-US" w:eastAsia="zh-CN"/>
              </w:rPr>
            </w:pPr>
          </w:p>
        </w:tc>
      </w:tr>
    </w:tbl>
    <w:p>
      <w:pPr>
        <w:pStyle w:val="57"/>
        <w:spacing w:before="0" w:beforeLines="0" w:after="157" w:afterLines="50"/>
        <w:ind w:left="0" w:firstLine="0"/>
        <w:rPr>
          <w:rFonts w:hint="default" w:eastAsia="宋体"/>
          <w:lang w:val="en-US" w:eastAsia="zh-CN"/>
        </w:rPr>
      </w:pPr>
      <w:r>
        <w:rPr>
          <w:rFonts w:hint="eastAsia" w:eastAsia="宋体"/>
          <w:b w:val="0"/>
          <w:bCs w:val="0"/>
          <w:lang w:val="en-US" w:eastAsia="zh-CN"/>
        </w:rPr>
        <w:t xml:space="preserve">RAN2 has defined </w:t>
      </w:r>
      <w:r>
        <w:rPr>
          <w:rFonts w:hint="default" w:eastAsia="宋体"/>
          <w:lang w:val="en-US" w:eastAsia="zh-CN"/>
        </w:rPr>
        <w:t>measurement reduction for intra-frequency scenari</w:t>
      </w:r>
      <w:r>
        <w:rPr>
          <w:rFonts w:hint="eastAsia" w:eastAsia="宋体"/>
          <w:lang w:val="en-US" w:eastAsia="zh-CN"/>
        </w:rPr>
        <w:t xml:space="preserve">o, including MRRT and MRRS. </w:t>
      </w:r>
      <w:r>
        <w:rPr>
          <w:rFonts w:hint="default" w:eastAsia="宋体"/>
          <w:lang w:val="en-US" w:eastAsia="zh-CN"/>
        </w:rPr>
        <w:t>Measurement reduction rate in temporal domain (MRRT)</w:t>
      </w:r>
      <w:r>
        <w:rPr>
          <w:rFonts w:hint="eastAsia" w:eastAsia="宋体"/>
          <w:lang w:val="en-US" w:eastAsia="zh-CN"/>
        </w:rPr>
        <w:t xml:space="preserve"> is the ratio between </w:t>
      </w:r>
      <w:r>
        <w:rPr>
          <w:rFonts w:hint="default" w:eastAsia="宋体"/>
          <w:lang w:val="en-US" w:eastAsia="zh-CN"/>
        </w:rPr>
        <w:t>skipped measurement time instances</w:t>
      </w:r>
      <w:r>
        <w:rPr>
          <w:rFonts w:hint="eastAsia" w:eastAsia="宋体"/>
          <w:lang w:val="en-US" w:eastAsia="zh-CN"/>
        </w:rPr>
        <w:t xml:space="preserve"> and </w:t>
      </w:r>
      <w:r>
        <w:rPr>
          <w:rFonts w:hint="default" w:eastAsia="宋体"/>
          <w:lang w:val="en-US" w:eastAsia="zh-CN"/>
        </w:rPr>
        <w:t>total measurement time instances</w:t>
      </w:r>
      <w:r>
        <w:rPr>
          <w:rFonts w:hint="eastAsia" w:eastAsia="宋体"/>
          <w:lang w:val="en-US" w:eastAsia="zh-CN"/>
        </w:rPr>
        <w:t>, and m</w:t>
      </w:r>
      <w:r>
        <w:rPr>
          <w:rFonts w:hint="default" w:eastAsia="宋体"/>
          <w:lang w:val="en-US" w:eastAsia="zh-CN"/>
        </w:rPr>
        <w:t>easurement reduction rate in spatial domain (MRRS)</w:t>
      </w:r>
      <w:r>
        <w:rPr>
          <w:rFonts w:hint="eastAsia" w:eastAsia="宋体"/>
          <w:lang w:val="en-US" w:eastAsia="zh-CN"/>
        </w:rPr>
        <w:t xml:space="preserve"> is tha ratio between </w:t>
      </w:r>
      <w:r>
        <w:rPr>
          <w:rFonts w:hint="default" w:eastAsia="宋体"/>
          <w:lang w:val="en-US" w:eastAsia="zh-CN"/>
        </w:rPr>
        <w:t>skipped beams to be measured</w:t>
      </w:r>
      <w:r>
        <w:rPr>
          <w:rFonts w:hint="eastAsia" w:eastAsia="宋体"/>
          <w:lang w:val="en-US" w:eastAsia="zh-CN"/>
        </w:rPr>
        <w:t xml:space="preserve"> and</w:t>
      </w:r>
      <w:r>
        <w:rPr>
          <w:rFonts w:hint="default" w:eastAsia="宋体"/>
          <w:lang w:val="en-US" w:eastAsia="zh-CN"/>
        </w:rPr>
        <w:t xml:space="preserve"> total beams to be measured</w:t>
      </w:r>
      <w:r>
        <w:rPr>
          <w:rFonts w:hint="eastAsia" w:eastAsia="宋体"/>
          <w:lang w:val="en-US" w:eastAsia="zh-CN"/>
        </w:rPr>
        <w:t>. In our understanding, these two indicators can be used to evaluate the benefits brought by AI models in mobilioty. Based on this, we support option1 and other aspects are not preclude.</w:t>
      </w:r>
    </w:p>
    <w:p>
      <w:pPr>
        <w:pStyle w:val="57"/>
        <w:spacing w:before="0" w:beforeLines="0" w:after="157" w:afterLines="50"/>
        <w:ind w:left="0" w:firstLine="0"/>
        <w:rPr>
          <w:rFonts w:hint="default" w:eastAsia="宋体"/>
          <w:b/>
          <w:bCs/>
          <w:lang w:val="en-US" w:eastAsia="zh-CN"/>
        </w:rPr>
      </w:pPr>
      <w:r>
        <w:rPr>
          <w:rFonts w:hint="eastAsia" w:eastAsia="宋体"/>
          <w:b/>
          <w:bCs/>
          <w:lang w:val="en-US" w:eastAsia="zh-CN"/>
        </w:rPr>
        <w:t>Proposal 3: RAN4 to discuss the impact of UE speed, MRRT and OW and PW lengths in the work item phase unless any issues are identified to be discussed.</w:t>
      </w:r>
    </w:p>
    <w:p>
      <w:pPr>
        <w:spacing w:beforeLines="0" w:after="157" w:afterLines="50"/>
        <w:rPr>
          <w:rFonts w:hint="default" w:eastAsia="宋体"/>
          <w:b w:val="0"/>
          <w:bCs w:val="0"/>
          <w:lang w:val="en-US" w:eastAsia="zh-CN"/>
        </w:rPr>
      </w:pPr>
      <w:r>
        <w:rPr>
          <w:rFonts w:hint="eastAsia" w:eastAsia="宋体"/>
          <w:b w:val="0"/>
          <w:bCs w:val="0"/>
          <w:lang w:val="en-US" w:eastAsia="zh-CN"/>
        </w:rPr>
        <w:t xml:space="preserve">For RRM measurement prediction, we should discuss scenarios 2, 3, 4 for cell level measurement prediction. </w:t>
      </w:r>
      <w:r>
        <w:rPr>
          <w:rFonts w:eastAsia="Yu Mincho"/>
        </w:rPr>
        <w:t>For intra-frequency temporal domain prediction</w:t>
      </w:r>
      <w:r>
        <w:rPr>
          <w:rFonts w:hint="eastAsia" w:eastAsia="宋体"/>
          <w:lang w:val="en-US" w:eastAsia="zh-CN"/>
        </w:rPr>
        <w:t>, both caseA and caseB</w:t>
      </w:r>
      <w:r>
        <w:rPr>
          <w:rFonts w:hint="eastAsia" w:eastAsia="宋体"/>
          <w:b w:val="0"/>
          <w:bCs w:val="0"/>
          <w:lang w:val="en-US" w:eastAsia="zh-CN"/>
        </w:rPr>
        <w:t>, it can observed that</w:t>
      </w:r>
      <w:r>
        <w:rPr>
          <w:rFonts w:eastAsia="Yu Mincho"/>
        </w:rPr>
        <w:t xml:space="preserve"> UE will skip some measurement occasions, which means that only subset of measurement occasions are measured so that SMTC and/or MGRP cannot be directly used in the measurement delay requirements as legacy</w:t>
      </w:r>
      <w:r>
        <w:rPr>
          <w:rFonts w:hint="eastAsia" w:eastAsia="宋体"/>
          <w:lang w:val="en-US" w:eastAsia="zh-CN"/>
        </w:rPr>
        <w:t xml:space="preserve">.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b/>
                <w:bCs/>
              </w:rPr>
            </w:pPr>
            <w:r>
              <w:rPr>
                <w:rFonts w:hint="eastAsia"/>
                <w:b/>
                <w:bCs/>
              </w:rPr>
              <w:t>I</w:t>
            </w:r>
            <w:r>
              <w:rPr>
                <w:b/>
                <w:bCs/>
              </w:rPr>
              <w:t>ntra-frequency temporal domain case A:</w:t>
            </w:r>
          </w:p>
          <w:p>
            <w:pPr>
              <w:spacing w:before="120" w:beforeLines="50"/>
            </w:pPr>
            <w:r>
              <w:t>In case A, 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pPr>
              <w:spacing w:before="120" w:beforeLines="50"/>
              <w:jc w:val="center"/>
            </w:pPr>
            <w:r>
              <w:object>
                <v:shape id="_x0000_i1025" o:spt="75" type="#_x0000_t75" style="height:118.75pt;width:239.5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p>
          <w:p>
            <w:pPr>
              <w:spacing w:before="120" w:beforeLines="50"/>
              <w:jc w:val="center"/>
            </w:pPr>
            <w:r>
              <w:t>Example of temporal domain case A</w:t>
            </w:r>
          </w:p>
          <w:p>
            <w:pPr>
              <w:rPr>
                <w:b/>
                <w:bCs/>
              </w:rPr>
            </w:pPr>
            <w:r>
              <w:rPr>
                <w:rFonts w:hint="eastAsia"/>
                <w:b/>
                <w:bCs/>
              </w:rPr>
              <w:t>I</w:t>
            </w:r>
            <w:r>
              <w:rPr>
                <w:b/>
                <w:bCs/>
              </w:rPr>
              <w:t>ntra-frequency temporal domain case B-To be discussed in Phase 2:</w:t>
            </w:r>
          </w:p>
          <w:p>
            <w:r>
              <w:t>In case B, 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after measurement result(s) in previous prediction window is/are skipped.</w:t>
            </w:r>
          </w:p>
          <w:p>
            <w:pPr>
              <w:jc w:val="center"/>
              <w:rPr>
                <w:rFonts w:ascii="Times New Roman" w:hAnsi="Times New Roman" w:cs="Times New Roman"/>
              </w:rPr>
            </w:pPr>
            <w:r>
              <w:rPr>
                <w:rFonts w:ascii="Times New Roman" w:hAnsi="Times New Roman" w:cs="Times New Roman"/>
              </w:rPr>
              <w:object>
                <v:shape id="_x0000_i1026" o:spt="75" type="#_x0000_t75" style="height:76.6pt;width:154.4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1 of intra-frequency temporal domain case B</w:t>
            </w:r>
          </w:p>
          <w:p>
            <w:pPr>
              <w:jc w:val="center"/>
              <w:rPr>
                <w:rFonts w:ascii="Times New Roman" w:hAnsi="Times New Roman" w:cs="Times New Roman"/>
              </w:rPr>
            </w:pPr>
            <w:r>
              <w:rPr>
                <w:rFonts w:ascii="Times New Roman" w:hAnsi="Times New Roman" w:cs="Times New Roman"/>
              </w:rPr>
              <w:object>
                <v:shape id="_x0000_i1027" o:spt="75" type="#_x0000_t75" style="height:75.35pt;width:156.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2 of intra-frequency temporal domain case B</w:t>
            </w:r>
          </w:p>
          <w:p>
            <w:pPr>
              <w:jc w:val="center"/>
              <w:rPr>
                <w:rFonts w:ascii="Times New Roman" w:hAnsi="Times New Roman" w:cs="Times New Roman"/>
                <w:b/>
                <w:bCs/>
                <w:sz w:val="20"/>
                <w:szCs w:val="20"/>
              </w:rPr>
            </w:pPr>
          </w:p>
          <w:p>
            <w:pPr>
              <w:pStyle w:val="57"/>
              <w:numPr>
                <w:ilvl w:val="-1"/>
                <w:numId w:val="0"/>
              </w:numPr>
              <w:ind w:left="0" w:firstLine="0"/>
            </w:pPr>
          </w:p>
        </w:tc>
      </w:tr>
    </w:tbl>
    <w:p>
      <w:pPr>
        <w:spacing w:after="157" w:afterLines="50"/>
        <w:rPr>
          <w:rFonts w:hint="default" w:eastAsia="宋体"/>
          <w:lang w:val="en-US" w:eastAsia="zh-CN"/>
        </w:rPr>
      </w:pPr>
      <w:r>
        <w:rPr>
          <w:rFonts w:hint="eastAsia" w:eastAsia="宋体"/>
          <w:lang w:val="en-US" w:eastAsia="zh-CN"/>
        </w:rPr>
        <w:t>For inter-frequency inter-cell (frequency domain), not all configured MOs need to be measurement, just need to consider the actually measurement frequency layers when we define measurement delay requirements. Thus, the CSSF assumptions need to be updated.</w:t>
      </w:r>
    </w:p>
    <w:p>
      <w:pPr>
        <w:spacing w:after="157" w:afterLines="50"/>
        <w:rPr>
          <w:rFonts w:hint="default" w:eastAsia="Times New Roman"/>
          <w:b/>
          <w:bCs/>
          <w:color w:val="000000" w:themeColor="text1"/>
          <w:lang w:val="en-US" w:eastAsia="zh-CN"/>
          <w14:textFill>
            <w14:solidFill>
              <w14:schemeClr w14:val="tx1"/>
            </w14:solidFill>
          </w14:textFill>
        </w:rPr>
      </w:pPr>
      <w:r>
        <w:rPr>
          <w:rFonts w:hint="eastAsia" w:eastAsia="宋体"/>
          <w:b/>
          <w:bCs/>
          <w:lang w:val="en-US" w:eastAsia="zh-CN"/>
        </w:rPr>
        <w:t>Proposal 4: Compared with legacy measurement delay requirements, number of actual measured samples and frequency layers are different, which will impact measurement requirements. And RAN4 should discuss whether/how to update measurement delay requirements for AI/ML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pStyle w:val="57"/>
        <w:spacing w:beforeLines="0" w:after="157" w:afterLines="-2147483648"/>
        <w:ind w:left="0" w:firstLine="0"/>
        <w:rPr>
          <w:rFonts w:hint="default" w:eastAsia="宋体" w:cs="Times New Roman"/>
          <w:b/>
          <w:bCs/>
          <w:sz w:val="20"/>
          <w:szCs w:val="20"/>
          <w:lang w:val="en-US" w:eastAsia="zh-CN"/>
        </w:rPr>
      </w:pPr>
      <w:r>
        <w:rPr>
          <w:rFonts w:hint="eastAsia" w:eastAsia="宋体" w:cs="Times New Roman"/>
          <w:b/>
          <w:bCs/>
          <w:sz w:val="20"/>
          <w:szCs w:val="20"/>
          <w:lang w:val="en-US" w:eastAsia="zh-CN"/>
        </w:rPr>
        <w:t>Proposal 1: If down selection is needed, prefer to use Alt 2(i.e., reported measurement value under certain conditions) as baseline to define the ground truth for prediction accuracy in FR1. Meanwhile, how to avoid UE cheating can wait the progress in R19 AI beam management test.</w:t>
      </w:r>
    </w:p>
    <w:p>
      <w:pPr>
        <w:pStyle w:val="57"/>
        <w:spacing w:beforeLines="0" w:after="157"/>
        <w:ind w:left="0" w:firstLine="0"/>
        <w:rPr>
          <w:rFonts w:hint="eastAsia" w:eastAsia="宋体"/>
          <w:b/>
          <w:bCs/>
          <w:szCs w:val="20"/>
          <w:lang w:eastAsia="zh-CN"/>
        </w:rPr>
      </w:pPr>
      <w:r>
        <w:rPr>
          <w:rFonts w:hint="eastAsia" w:eastAsia="宋体"/>
          <w:b/>
          <w:bCs/>
          <w:szCs w:val="20"/>
          <w:lang w:val="en-US" w:eastAsia="zh-CN"/>
        </w:rPr>
        <w:t>Proposal 2：</w:t>
      </w:r>
      <w:r>
        <w:rPr>
          <w:rFonts w:hint="eastAsia" w:eastAsia="宋体"/>
          <w:b/>
          <w:bCs/>
          <w:szCs w:val="20"/>
          <w:lang w:eastAsia="zh-CN"/>
        </w:rPr>
        <w:t xml:space="preserve">RF and baseband measurement error modeling </w:t>
      </w:r>
      <w:r>
        <w:rPr>
          <w:rFonts w:hint="eastAsia" w:eastAsia="宋体"/>
          <w:b/>
          <w:bCs/>
          <w:szCs w:val="20"/>
          <w:lang w:val="en-US" w:eastAsia="zh-CN"/>
        </w:rPr>
        <w:t>need to</w:t>
      </w:r>
      <w:r>
        <w:rPr>
          <w:rFonts w:hint="eastAsia" w:eastAsia="宋体"/>
          <w:b/>
          <w:bCs/>
          <w:szCs w:val="20"/>
          <w:lang w:eastAsia="zh-CN"/>
        </w:rPr>
        <w:t xml:space="preserve"> be considered.</w:t>
      </w:r>
      <w:r>
        <w:rPr>
          <w:rFonts w:hint="eastAsia" w:eastAsia="宋体"/>
          <w:b/>
          <w:bCs/>
          <w:szCs w:val="20"/>
          <w:lang w:val="en-US" w:eastAsia="zh-CN"/>
        </w:rPr>
        <w:t xml:space="preserve"> And </w:t>
      </w:r>
      <w:r>
        <w:rPr>
          <w:rFonts w:hint="eastAsia" w:eastAsia="宋体"/>
          <w:b/>
          <w:bCs/>
          <w:szCs w:val="20"/>
          <w:lang w:eastAsia="zh-CN"/>
        </w:rPr>
        <w:t>RAN4</w:t>
      </w:r>
      <w:r>
        <w:rPr>
          <w:rFonts w:hint="eastAsia" w:eastAsia="宋体"/>
          <w:b/>
          <w:bCs/>
          <w:szCs w:val="20"/>
          <w:lang w:val="en-US" w:eastAsia="zh-CN"/>
        </w:rPr>
        <w:t xml:space="preserve"> can use</w:t>
      </w:r>
      <w:r>
        <w:rPr>
          <w:rFonts w:hint="eastAsia" w:eastAsia="宋体"/>
          <w:b/>
          <w:bCs/>
          <w:szCs w:val="20"/>
          <w:lang w:eastAsia="zh-CN"/>
        </w:rPr>
        <w:t xml:space="preserve"> the outcome of the error modeling approach in AI/ML for NR Air Interface</w:t>
      </w:r>
      <w:r>
        <w:rPr>
          <w:rFonts w:hint="eastAsia" w:eastAsia="宋体"/>
          <w:b/>
          <w:bCs/>
          <w:szCs w:val="20"/>
          <w:lang w:val="en-US" w:eastAsia="zh-CN"/>
        </w:rPr>
        <w:t xml:space="preserve"> as baseline</w:t>
      </w:r>
      <w:r>
        <w:rPr>
          <w:rFonts w:hint="eastAsia" w:eastAsia="宋体"/>
          <w:b/>
          <w:bCs/>
          <w:szCs w:val="20"/>
          <w:lang w:eastAsia="zh-CN"/>
        </w:rPr>
        <w:t>.</w:t>
      </w:r>
    </w:p>
    <w:p>
      <w:pPr>
        <w:pStyle w:val="57"/>
        <w:spacing w:beforeLines="0" w:after="157"/>
        <w:ind w:left="0" w:firstLine="0"/>
        <w:rPr>
          <w:rFonts w:hint="eastAsia" w:eastAsia="宋体"/>
          <w:b/>
          <w:bCs/>
          <w:szCs w:val="20"/>
          <w:lang w:val="en-US" w:eastAsia="zh-CN"/>
        </w:rPr>
      </w:pPr>
      <w:r>
        <w:rPr>
          <w:rFonts w:hint="eastAsia" w:eastAsia="宋体"/>
          <w:b/>
          <w:bCs/>
          <w:szCs w:val="20"/>
          <w:lang w:val="en-US" w:eastAsia="zh-CN"/>
        </w:rPr>
        <w:t>Proposal 3: RAN4 to discuss the impact of UE speed, MRRT and OW and PW lengths in the work item phase unless any issues are identified to be discussed.</w:t>
      </w:r>
    </w:p>
    <w:p>
      <w:pPr>
        <w:pStyle w:val="57"/>
        <w:spacing w:beforeLines="0" w:afterLines="-2147483648"/>
        <w:ind w:left="0" w:firstLine="0"/>
        <w:rPr>
          <w:rFonts w:hint="eastAsia" w:eastAsia="宋体"/>
          <w:b/>
          <w:bCs/>
          <w:szCs w:val="20"/>
          <w:lang w:val="en-US" w:eastAsia="zh-CN"/>
        </w:rPr>
      </w:pPr>
      <w:r>
        <w:rPr>
          <w:rFonts w:hint="eastAsia" w:eastAsia="宋体"/>
          <w:b/>
          <w:bCs/>
          <w:szCs w:val="20"/>
          <w:lang w:val="en-US" w:eastAsia="zh-CN"/>
        </w:rPr>
        <w:t>Proposal 4: Compared with legacy measurement delay requirements, number of actual measured samples and frequency layers are different, which will impact measurement requirements. And RAN4 should discuss whether/how to update measurement delay requirements for AI/ML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0" w:leftChars="0" w:firstLine="0" w:firstLineChars="0"/>
        <w:rPr>
          <w:rFonts w:hint="eastAsia"/>
          <w:lang w:val="en-US" w:eastAsia="zh-CN"/>
        </w:rPr>
      </w:pPr>
      <w:bookmarkStart w:id="3" w:name="_Ref101451885"/>
      <w:r>
        <w:rPr>
          <w:rFonts w:hint="eastAsia"/>
          <w:lang w:val="en-US" w:eastAsia="zh-CN"/>
        </w:rPr>
        <w:t xml:space="preserve">RP-242393, Revised SID on AIML for mobility in NR , </w:t>
      </w:r>
      <w:bookmarkEnd w:id="3"/>
      <w:r>
        <w:rPr>
          <w:rFonts w:hint="eastAsia"/>
          <w:lang w:val="en-US" w:eastAsia="zh-CN"/>
        </w:rPr>
        <w:t>OPPO (rapporteur)</w:t>
      </w:r>
    </w:p>
    <w:p>
      <w:pPr>
        <w:pStyle w:val="9"/>
        <w:numPr>
          <w:ilvl w:val="0"/>
          <w:numId w:val="6"/>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"ftp://10.10.10.10/ftp/tsg_ran/WG4_Radio/TSGR4_115/Inbox/R4-2508268.zip" </w:instrText>
      </w:r>
      <w:r>
        <w:rPr>
          <w:rFonts w:hint="eastAsia"/>
          <w:lang w:val="en-US" w:eastAsia="zh-CN"/>
        </w:rPr>
        <w:fldChar w:fldCharType="separate"/>
      </w:r>
      <w:r>
        <w:rPr>
          <w:rFonts w:hint="eastAsia"/>
          <w:lang w:val="en-US" w:eastAsia="zh-CN"/>
        </w:rPr>
        <w:t>R4-2508268</w:t>
      </w:r>
      <w:r>
        <w:rPr>
          <w:rFonts w:hint="eastAsia"/>
          <w:lang w:val="en-US" w:eastAsia="zh-CN"/>
        </w:rPr>
        <w:fldChar w:fldCharType="end"/>
      </w:r>
      <w:r>
        <w:rPr>
          <w:rFonts w:hint="eastAsia"/>
          <w:lang w:val="en-US" w:eastAsia="zh-CN"/>
        </w:rPr>
        <w:t>, WF on FS_NR_AIML_Mob_Part1, Nokia</w:t>
      </w:r>
    </w:p>
    <w:p>
      <w:pPr>
        <w:pStyle w:val="9"/>
        <w:numPr>
          <w:ilvl w:val="0"/>
          <w:numId w:val="6"/>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"ftp://10.10.10.10/ftp/tsg_ran/WG4_Radio/TSGR4_115/Inbox/R4-2508268.zip" </w:instrText>
      </w:r>
      <w:r>
        <w:rPr>
          <w:rFonts w:hint="eastAsia"/>
          <w:lang w:val="en-US" w:eastAsia="zh-CN"/>
        </w:rPr>
        <w:fldChar w:fldCharType="separate"/>
      </w:r>
      <w:r>
        <w:rPr>
          <w:rFonts w:hint="eastAsia"/>
          <w:lang w:val="en-US" w:eastAsia="zh-CN"/>
        </w:rPr>
        <w:t>R4-2508269</w:t>
      </w:r>
      <w:r>
        <w:rPr>
          <w:rFonts w:hint="eastAsia"/>
          <w:lang w:val="en-US" w:eastAsia="zh-CN"/>
        </w:rPr>
        <w:fldChar w:fldCharType="end"/>
      </w:r>
      <w:r>
        <w:rPr>
          <w:rFonts w:hint="eastAsia"/>
          <w:lang w:val="en-US" w:eastAsia="zh-CN"/>
        </w:rPr>
        <w:t>, WF on FS_NR_AIML_Mob_Part2, OPPO</w:t>
      </w:r>
    </w:p>
    <w:p>
      <w:pPr>
        <w:pStyle w:val="9"/>
        <w:numPr>
          <w:ilvl w:val="-1"/>
          <w:numId w:val="0"/>
        </w:numPr>
        <w:ind w:left="0"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398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85C19"/>
    <w:rsid w:val="0C394019"/>
    <w:rsid w:val="0CC642C6"/>
    <w:rsid w:val="0CD05342"/>
    <w:rsid w:val="0CDB4E5B"/>
    <w:rsid w:val="0CE21AB1"/>
    <w:rsid w:val="0D0C4CC8"/>
    <w:rsid w:val="0D945EB9"/>
    <w:rsid w:val="0DEE745F"/>
    <w:rsid w:val="0E72571D"/>
    <w:rsid w:val="0F320DDE"/>
    <w:rsid w:val="0F9B2B79"/>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A7F25"/>
    <w:rsid w:val="195D7D48"/>
    <w:rsid w:val="19E860DA"/>
    <w:rsid w:val="1A2002D5"/>
    <w:rsid w:val="1A4D6B0A"/>
    <w:rsid w:val="1AD01A1B"/>
    <w:rsid w:val="1AF84F97"/>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1F8964CB"/>
    <w:rsid w:val="1FDF19B2"/>
    <w:rsid w:val="20503FE2"/>
    <w:rsid w:val="207F09D0"/>
    <w:rsid w:val="208364FC"/>
    <w:rsid w:val="208953F9"/>
    <w:rsid w:val="2097232D"/>
    <w:rsid w:val="21014C39"/>
    <w:rsid w:val="21244EB1"/>
    <w:rsid w:val="213964D8"/>
    <w:rsid w:val="21595D04"/>
    <w:rsid w:val="219342A7"/>
    <w:rsid w:val="21F13629"/>
    <w:rsid w:val="22133DA0"/>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36242A"/>
    <w:rsid w:val="29642C4B"/>
    <w:rsid w:val="299B7242"/>
    <w:rsid w:val="2A34628C"/>
    <w:rsid w:val="2A724D05"/>
    <w:rsid w:val="2A7E505C"/>
    <w:rsid w:val="2AC85686"/>
    <w:rsid w:val="2AD04B5F"/>
    <w:rsid w:val="2B827A70"/>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230CE6"/>
    <w:rsid w:val="308B0627"/>
    <w:rsid w:val="30A55BC4"/>
    <w:rsid w:val="30C9008F"/>
    <w:rsid w:val="319708F2"/>
    <w:rsid w:val="31A2530D"/>
    <w:rsid w:val="31A8260E"/>
    <w:rsid w:val="31B14C9E"/>
    <w:rsid w:val="31F7164A"/>
    <w:rsid w:val="332B149D"/>
    <w:rsid w:val="335E31CF"/>
    <w:rsid w:val="33C522D7"/>
    <w:rsid w:val="344C156B"/>
    <w:rsid w:val="34807672"/>
    <w:rsid w:val="35B06C6A"/>
    <w:rsid w:val="35C06303"/>
    <w:rsid w:val="366149EB"/>
    <w:rsid w:val="36941AA2"/>
    <w:rsid w:val="36D37423"/>
    <w:rsid w:val="373E4973"/>
    <w:rsid w:val="379D23F9"/>
    <w:rsid w:val="37BB1F70"/>
    <w:rsid w:val="381D4A5A"/>
    <w:rsid w:val="38526B5E"/>
    <w:rsid w:val="3A0D4272"/>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3FA70E1B"/>
    <w:rsid w:val="401C75FF"/>
    <w:rsid w:val="405F175E"/>
    <w:rsid w:val="406E32F1"/>
    <w:rsid w:val="40C765F3"/>
    <w:rsid w:val="40E90626"/>
    <w:rsid w:val="41D66391"/>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C6001"/>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7B19EE"/>
    <w:rsid w:val="57B55DAB"/>
    <w:rsid w:val="57FF4799"/>
    <w:rsid w:val="581F2185"/>
    <w:rsid w:val="58493723"/>
    <w:rsid w:val="58C17300"/>
    <w:rsid w:val="58D0053D"/>
    <w:rsid w:val="594444F3"/>
    <w:rsid w:val="595A2A3C"/>
    <w:rsid w:val="598C40A0"/>
    <w:rsid w:val="598E25F2"/>
    <w:rsid w:val="59D2423B"/>
    <w:rsid w:val="59DA647E"/>
    <w:rsid w:val="5A556E1A"/>
    <w:rsid w:val="5AB13CD8"/>
    <w:rsid w:val="5B0E7A56"/>
    <w:rsid w:val="5B7E458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227553"/>
    <w:rsid w:val="5F554693"/>
    <w:rsid w:val="5F677568"/>
    <w:rsid w:val="5FBA395F"/>
    <w:rsid w:val="5FE274DC"/>
    <w:rsid w:val="60094E5C"/>
    <w:rsid w:val="606F38F4"/>
    <w:rsid w:val="60A633A3"/>
    <w:rsid w:val="60CB1A8B"/>
    <w:rsid w:val="60DC5176"/>
    <w:rsid w:val="60EC2CBA"/>
    <w:rsid w:val="61955A2F"/>
    <w:rsid w:val="619931C4"/>
    <w:rsid w:val="61CC2D28"/>
    <w:rsid w:val="63143D77"/>
    <w:rsid w:val="635902CD"/>
    <w:rsid w:val="63DA1C8E"/>
    <w:rsid w:val="64706BBE"/>
    <w:rsid w:val="64D91611"/>
    <w:rsid w:val="64F03EAD"/>
    <w:rsid w:val="64F2095B"/>
    <w:rsid w:val="652B262D"/>
    <w:rsid w:val="658A3829"/>
    <w:rsid w:val="65A11F4C"/>
    <w:rsid w:val="65A16A49"/>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35461F"/>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8"/>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16</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2025-08-15T08:11:30Z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E58AE9207EAC40DBB8F746E24201CE70</vt:lpwstr>
  </property>
</Properties>
</file>